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97FE" w14:textId="24B83760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31ECB6BA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612AD409" w14:textId="62F75F69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</w:t>
      </w:r>
      <w:r w:rsidR="00765C0C">
        <w:rPr>
          <w:b/>
          <w:sz w:val="44"/>
        </w:rPr>
        <w:t>3</w:t>
      </w:r>
      <w:r w:rsidR="00651A97" w:rsidRPr="007A09A7">
        <w:rPr>
          <w:b/>
          <w:sz w:val="44"/>
        </w:rPr>
        <w:t xml:space="preserve"> </w:t>
      </w:r>
    </w:p>
    <w:p w14:paraId="43154EA3" w14:textId="77777777" w:rsidR="00DF06C3" w:rsidRDefault="00DF06C3"/>
    <w:p w14:paraId="2376963D" w14:textId="77777777" w:rsidR="00DF06C3" w:rsidRDefault="00DF06C3"/>
    <w:p w14:paraId="176E5F87" w14:textId="0252697F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0538ED2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659DFB03" w14:textId="3723B601" w:rsidR="00AC6D05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18819965" w:history="1">
            <w:r w:rsidR="00AC6D05" w:rsidRPr="00042BEA">
              <w:rPr>
                <w:rStyle w:val="Collegamentoipertestuale"/>
                <w:noProof/>
              </w:rPr>
              <w:t>SEZIONE 1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ANAGRAFICA AMMINISTRAZIONE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_Toc118819965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3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78B396FA" w14:textId="5B2385A1" w:rsidR="00AC6D05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18819966" w:history="1">
            <w:r w:rsidR="00AC6D05" w:rsidRPr="00042BEA">
              <w:rPr>
                <w:rStyle w:val="Collegamentoipertestuale"/>
                <w:noProof/>
              </w:rPr>
              <w:t>SEZIONE 2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ANAGRAFICA RPCT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_Toc118819966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3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1CB3DC73" w14:textId="5C766A25" w:rsidR="00AC6D05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18819967" w:history="1">
            <w:r w:rsidR="00AC6D05" w:rsidRPr="00042BEA">
              <w:rPr>
                <w:rStyle w:val="Collegamentoipertestuale"/>
                <w:noProof/>
              </w:rPr>
              <w:t>SEZIONE 3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RENDICONTAZIONE MISURE GENERALI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_Toc118819967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3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3B1CE359" w14:textId="5AF2CF32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68" w:history="1">
            <w:r w:rsidR="00AC6D05" w:rsidRPr="00042BEA">
              <w:rPr>
                <w:rStyle w:val="Collegamentoipertestuale"/>
                <w:noProof/>
              </w:rPr>
              <w:t>3.1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Codice di comportamento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_Toc118819968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3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5E4A9051" w14:textId="5B3730BD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69" w:history="1">
            <w:r w:rsidR="00AC6D05" w:rsidRPr="00042BEA">
              <w:rPr>
                <w:rStyle w:val="Collegamentoipertestuale"/>
                <w:noProof/>
              </w:rPr>
              <w:t>3.2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Rotazione del personale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_Toc118819969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3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6D8F5C19" w14:textId="58CF2AF1" w:rsidR="00AC6D05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819970" w:history="1">
            <w:r w:rsidR="00AC6D05" w:rsidRPr="00042BEA">
              <w:rPr>
                <w:rStyle w:val="Collegamentoipertestuale"/>
                <w:noProof/>
              </w:rPr>
              <w:t>3.2.1</w:t>
            </w:r>
            <w:r w:rsidR="00AC6D0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Rotazione Ordinaria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_Toc118819970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3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2FCD21C5" w14:textId="16B00C6C" w:rsidR="00AC6D05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819971" w:history="1">
            <w:r w:rsidR="00AC6D05" w:rsidRPr="00042BEA">
              <w:rPr>
                <w:rStyle w:val="Collegamentoipertestuale"/>
                <w:noProof/>
              </w:rPr>
              <w:t>3.2.2</w:t>
            </w:r>
            <w:r w:rsidR="00AC6D0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Rotazione Straordinaria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_Toc118819971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3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6B95519D" w14:textId="1E2B8C24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72" w:history="1">
            <w:r w:rsidR="00AC6D05" w:rsidRPr="00042BEA">
              <w:rPr>
                <w:rStyle w:val="Collegamentoipertestuale"/>
                <w:noProof/>
              </w:rPr>
              <w:t>3.3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Misure in materia di conflitto di interessi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_Toc118819972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4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5A68E613" w14:textId="65D7FDB8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73" w:history="1">
            <w:r w:rsidR="00AC6D05" w:rsidRPr="00042BEA">
              <w:rPr>
                <w:rStyle w:val="Collegamentoipertestuale"/>
                <w:noProof/>
                <w:lang w:val="en-US"/>
              </w:rPr>
              <w:t>3.4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  <w:lang w:val="en-US"/>
              </w:rPr>
              <w:t>Whistleblowing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_Toc118819973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4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054F526E" w14:textId="021C3AE4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74" w:history="1">
            <w:r w:rsidR="00AC6D05" w:rsidRPr="00042BEA">
              <w:rPr>
                <w:rStyle w:val="Collegamentoipertestuale"/>
                <w:noProof/>
              </w:rPr>
              <w:t>3.5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Formazione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_Toc118819974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5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4F19EC2C" w14:textId="6580D020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75" w:history="1">
            <w:r w:rsidR="00AC6D05" w:rsidRPr="00042BEA">
              <w:rPr>
                <w:rStyle w:val="Collegamentoipertestuale"/>
                <w:noProof/>
              </w:rPr>
              <w:t>3.6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Trasparenza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_Toc118819975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5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30864640" w14:textId="5452FB7A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76" w:history="1">
            <w:r w:rsidR="00AC6D05" w:rsidRPr="00042BEA">
              <w:rPr>
                <w:rStyle w:val="Collegamentoipertestuale"/>
                <w:noProof/>
              </w:rPr>
              <w:t>3.7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Patti di integrità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_Toc118819976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5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2A41DF2A" w14:textId="4D6EC024" w:rsidR="00AC6D05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18819977" w:history="1">
            <w:r w:rsidR="00AC6D05" w:rsidRPr="00042BEA">
              <w:rPr>
                <w:rStyle w:val="Collegamentoipertestuale"/>
                <w:noProof/>
              </w:rPr>
              <w:t>SEZIONE 4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MONITORAGGIO GESTIONE DEL RISCHIO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_Toc118819977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5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3C1B26E6" w14:textId="69966045" w:rsidR="00AC6D05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18819978" w:history="1">
            <w:r w:rsidR="00AC6D05" w:rsidRPr="00042BEA">
              <w:rPr>
                <w:rStyle w:val="Collegamentoipertestuale"/>
                <w:noProof/>
              </w:rPr>
              <w:t>SEZIONE 5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MONITORAGGIO PROCEDIMENTI PENALI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_Toc118819978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6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78B01AD2" w14:textId="355950BA" w:rsidR="00AC6D05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18819979" w:history="1">
            <w:r w:rsidR="00AC6D05" w:rsidRPr="00042BEA">
              <w:rPr>
                <w:rStyle w:val="Collegamentoipertestuale"/>
                <w:noProof/>
              </w:rPr>
              <w:t>SEZIONE 6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MONITORAGGIO PROCEDIMENTI DISCIPLINARI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_Toc118819979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6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1701DF41" w14:textId="46EB3900" w:rsidR="00AC6D05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18819980" w:history="1">
            <w:r w:rsidR="00AC6D05" w:rsidRPr="00042BEA">
              <w:rPr>
                <w:rStyle w:val="Collegamentoipertestuale"/>
                <w:noProof/>
              </w:rPr>
              <w:t>SEZIONE 7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CONSIDERAZIONI GENERALI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_Toc118819980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6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3DDE88EB" w14:textId="2F619DBD" w:rsidR="00AC6D05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18819981" w:history="1">
            <w:r w:rsidR="00AC6D05" w:rsidRPr="00042BEA">
              <w:rPr>
                <w:rStyle w:val="Collegamentoipertestuale"/>
                <w:noProof/>
              </w:rPr>
              <w:t>SEZIONE 8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MONITORAGGIO MISURE SPECIFICHE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_Toc118819981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7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1D378414" w14:textId="1E07C8FB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82" w:history="1">
            <w:r w:rsidR="00AC6D05" w:rsidRPr="00042BEA">
              <w:rPr>
                <w:rStyle w:val="Collegamentoipertestuale"/>
                <w:noProof/>
              </w:rPr>
              <w:t>8.1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Misure specifiche di controllo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_Toc118819982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7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75D2AB89" w14:textId="742AC663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83" w:history="1">
            <w:r w:rsidR="00AC6D05" w:rsidRPr="00042BEA">
              <w:rPr>
                <w:rStyle w:val="Collegamentoipertestuale"/>
                <w:noProof/>
              </w:rPr>
              <w:t>8.2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Misure specifiche di trasparenza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_Toc118819983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7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2E0B906B" w14:textId="5EA83170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84" w:history="1">
            <w:r w:rsidR="00AC6D05" w:rsidRPr="00042BEA">
              <w:rPr>
                <w:rStyle w:val="Collegamentoipertestuale"/>
                <w:noProof/>
              </w:rPr>
              <w:t>8.3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_Toc118819984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7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0CB03736" w14:textId="3374C2E4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85" w:history="1">
            <w:r w:rsidR="00AC6D05" w:rsidRPr="00042BEA">
              <w:rPr>
                <w:rStyle w:val="Collegamentoipertestuale"/>
                <w:noProof/>
              </w:rPr>
              <w:t>8.4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Misure specifiche di regolamentazione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_Toc118819985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7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5F42BA07" w14:textId="2D3FEB01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86" w:history="1">
            <w:r w:rsidR="00AC6D05" w:rsidRPr="00042BEA">
              <w:rPr>
                <w:rStyle w:val="Collegamentoipertestuale"/>
                <w:noProof/>
              </w:rPr>
              <w:t>8.5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Misure specifiche di semplificazione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_Toc118819986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7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1DE78D37" w14:textId="5461DFF5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87" w:history="1">
            <w:r w:rsidR="00AC6D05" w:rsidRPr="00042BEA">
              <w:rPr>
                <w:rStyle w:val="Collegamentoipertestuale"/>
                <w:noProof/>
              </w:rPr>
              <w:t>8.6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Misure specifiche di formazione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_Toc118819987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7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57213552" w14:textId="1794405B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88" w:history="1">
            <w:r w:rsidR="00AC6D05" w:rsidRPr="00042BEA">
              <w:rPr>
                <w:rStyle w:val="Collegamentoipertestuale"/>
                <w:noProof/>
              </w:rPr>
              <w:t>8.7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Misure specifiche di rotazione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_Toc118819988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7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3007696D" w14:textId="652789DE" w:rsidR="00AC6D05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18819989" w:history="1">
            <w:r w:rsidR="00AC6D05" w:rsidRPr="00042BEA">
              <w:rPr>
                <w:rStyle w:val="Collegamentoipertestuale"/>
                <w:noProof/>
              </w:rPr>
              <w:t>8.8</w:t>
            </w:r>
            <w:r w:rsidR="00AC6D05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AC6D05" w:rsidRPr="00042BEA">
              <w:rPr>
                <w:rStyle w:val="Collegamentoipertestuale"/>
                <w:noProof/>
              </w:rPr>
              <w:t>Misure specifiche di disciplina del conflitto di interessi</w:t>
            </w:r>
            <w:r w:rsidR="00AC6D05">
              <w:rPr>
                <w:noProof/>
                <w:webHidden/>
              </w:rPr>
              <w:tab/>
            </w:r>
            <w:r w:rsidR="00AC6D05">
              <w:rPr>
                <w:noProof/>
                <w:webHidden/>
              </w:rPr>
              <w:fldChar w:fldCharType="begin"/>
            </w:r>
            <w:r w:rsidR="00AC6D05">
              <w:rPr>
                <w:noProof/>
                <w:webHidden/>
              </w:rPr>
              <w:instrText xml:space="preserve"> PAGEREF _Toc118819989 \h </w:instrText>
            </w:r>
            <w:r w:rsidR="00AC6D05">
              <w:rPr>
                <w:noProof/>
                <w:webHidden/>
              </w:rPr>
            </w:r>
            <w:r w:rsidR="00AC6D05">
              <w:rPr>
                <w:noProof/>
                <w:webHidden/>
              </w:rPr>
              <w:fldChar w:fldCharType="separate"/>
            </w:r>
            <w:r w:rsidR="00AC6D05">
              <w:rPr>
                <w:noProof/>
                <w:webHidden/>
              </w:rPr>
              <w:t>7</w:t>
            </w:r>
            <w:r w:rsidR="00AC6D05">
              <w:rPr>
                <w:noProof/>
                <w:webHidden/>
              </w:rPr>
              <w:fldChar w:fldCharType="end"/>
            </w:r>
          </w:hyperlink>
        </w:p>
        <w:p w14:paraId="2CF0BE23" w14:textId="27643DE3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ABB19FC" w14:textId="77777777" w:rsidR="00C829E4" w:rsidRPr="00FC3331" w:rsidRDefault="00C829E4"/>
    <w:p w14:paraId="66E0A725" w14:textId="3C3A55FC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53792509" w14:textId="77777777" w:rsidR="00A82AEF" w:rsidRPr="008C5207" w:rsidRDefault="00A82AEF" w:rsidP="00521000">
      <w:pPr>
        <w:pStyle w:val="Titolo1"/>
      </w:pPr>
      <w:bookmarkStart w:id="0" w:name="_Toc118819965"/>
      <w:r w:rsidRPr="008C5207">
        <w:lastRenderedPageBreak/>
        <w:t>ANAGRAFICA AMMINISTRAZIONE</w:t>
      </w:r>
      <w:bookmarkEnd w:id="0"/>
    </w:p>
    <w:p w14:paraId="698EA801" w14:textId="77777777" w:rsidR="008E1EEB" w:rsidRDefault="008E1EEB" w:rsidP="00A82AEF"/>
    <w:p w14:paraId="20D0111F" w14:textId="641B82BE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DA04EC">
        <w:t>06332790630</w:t>
      </w:r>
    </w:p>
    <w:p w14:paraId="692D952C" w14:textId="70D13B70" w:rsidR="00A82AEF" w:rsidRDefault="00A82AEF" w:rsidP="00A82AEF">
      <w:r>
        <w:t>Denominazione Amministrazione:</w:t>
      </w:r>
      <w:r w:rsidR="00415712">
        <w:t xml:space="preserve"> </w:t>
      </w:r>
      <w:r w:rsidR="007F66BA">
        <w:t xml:space="preserve">COLLEGIO REGIONALE </w:t>
      </w:r>
      <w:r w:rsidR="00DA04EC">
        <w:t xml:space="preserve">GUIDE </w:t>
      </w:r>
      <w:r w:rsidR="007F66BA">
        <w:t>ALPINE</w:t>
      </w:r>
      <w:r w:rsidR="00DA04EC">
        <w:t xml:space="preserve"> E VULCANOLOGICHE CAMPANIA</w:t>
      </w:r>
    </w:p>
    <w:p w14:paraId="14C09AB2" w14:textId="1640FE28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DA04EC">
        <w:t xml:space="preserve">Collegio </w:t>
      </w:r>
      <w:r w:rsidR="007F66BA">
        <w:t>Professionale</w:t>
      </w:r>
    </w:p>
    <w:p w14:paraId="3BFB4CBF" w14:textId="5EC4C30D" w:rsidR="00A82AEF" w:rsidRDefault="00A82AEF" w:rsidP="00A82AEF">
      <w:r>
        <w:t>Regione di appartenenza:</w:t>
      </w:r>
      <w:r w:rsidR="00415712" w:rsidRPr="00415712">
        <w:t xml:space="preserve"> </w:t>
      </w:r>
      <w:r w:rsidR="00DA04EC">
        <w:t>Campania</w:t>
      </w:r>
    </w:p>
    <w:p w14:paraId="32BC0A10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0</w:t>
      </w:r>
    </w:p>
    <w:p w14:paraId="72DAD702" w14:textId="77777777" w:rsidR="00DF06C3" w:rsidRDefault="00A82AEF" w:rsidP="00A82AEF">
      <w:r>
        <w:t>Numero totale Dirigenti</w:t>
      </w:r>
      <w:r w:rsidR="007F66BA">
        <w:t>: 0</w:t>
      </w:r>
    </w:p>
    <w:p w14:paraId="507767B4" w14:textId="5DC9B7C5" w:rsidR="007C4A01" w:rsidRDefault="007C4A01" w:rsidP="00A82AEF">
      <w:r>
        <w:t xml:space="preserve">Numero di dipendenti con funzioni dirigenziali: </w:t>
      </w:r>
      <w:r w:rsidR="006879CD">
        <w:t>0</w:t>
      </w:r>
    </w:p>
    <w:p w14:paraId="0FD24786" w14:textId="77777777" w:rsidR="00651A97" w:rsidRDefault="00651A97" w:rsidP="00A82AEF"/>
    <w:p w14:paraId="110E9F12" w14:textId="77777777" w:rsidR="00A82AEF" w:rsidRPr="00A82AEF" w:rsidRDefault="0066646A" w:rsidP="00521000">
      <w:pPr>
        <w:pStyle w:val="Titolo1"/>
      </w:pPr>
      <w:bookmarkStart w:id="1" w:name="_Toc118819966"/>
      <w:r>
        <w:t xml:space="preserve">ANAGRAFICA </w:t>
      </w:r>
      <w:r w:rsidR="00A82AEF">
        <w:t>RPCT</w:t>
      </w:r>
      <w:bookmarkEnd w:id="1"/>
    </w:p>
    <w:p w14:paraId="78F942A3" w14:textId="77777777" w:rsidR="00A82AEF" w:rsidRDefault="00A82AEF" w:rsidP="00A82AEF"/>
    <w:p w14:paraId="0D7E63E6" w14:textId="3C0520E3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DA04EC">
        <w:t>GUGLIELMO</w:t>
      </w:r>
    </w:p>
    <w:p w14:paraId="44CB2B9F" w14:textId="0D2A39D6" w:rsidR="000D2A7E" w:rsidRDefault="000D2A7E" w:rsidP="000D2A7E">
      <w:r>
        <w:t>Cognome RPC</w:t>
      </w:r>
      <w:r w:rsidR="007C4A01">
        <w:t>T</w:t>
      </w:r>
      <w:r w:rsidR="00B86349">
        <w:t xml:space="preserve">: </w:t>
      </w:r>
      <w:r w:rsidR="00DA04EC">
        <w:t>PISCOPO</w:t>
      </w:r>
    </w:p>
    <w:p w14:paraId="41554E06" w14:textId="27F98276" w:rsidR="00B86349" w:rsidRDefault="000D2A7E" w:rsidP="000D2A7E">
      <w:r>
        <w:t>Qualifica:</w:t>
      </w:r>
      <w:r w:rsidR="00B86349">
        <w:t xml:space="preserve"> Consigliere</w:t>
      </w:r>
    </w:p>
    <w:p w14:paraId="009F1F2A" w14:textId="77777777" w:rsidR="000D2A7E" w:rsidRDefault="000D2A7E" w:rsidP="000D2A7E">
      <w:r>
        <w:t xml:space="preserve">Posizione occupata: </w:t>
      </w:r>
      <w:r w:rsidR="00B86349">
        <w:t>Consigliere del Consiglio Direttivo</w:t>
      </w:r>
    </w:p>
    <w:p w14:paraId="737B3FB5" w14:textId="14324D4C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DA04EC">
        <w:t>05</w:t>
      </w:r>
      <w:r w:rsidR="00B86349">
        <w:t>/</w:t>
      </w:r>
      <w:r w:rsidR="00DA04EC">
        <w:t>05</w:t>
      </w:r>
      <w:r w:rsidR="00B86349">
        <w:t>/202</w:t>
      </w:r>
      <w:r w:rsidR="00DA04EC">
        <w:t>2</w:t>
      </w:r>
    </w:p>
    <w:p w14:paraId="5A47FE76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16F9D60D" w14:textId="77777777" w:rsidR="00415394" w:rsidRDefault="00415394" w:rsidP="00415394"/>
    <w:p w14:paraId="46930346" w14:textId="77777777" w:rsidR="003C0D8A" w:rsidRPr="009F583C" w:rsidRDefault="003C0D8A" w:rsidP="00521000">
      <w:pPr>
        <w:pStyle w:val="Titolo1"/>
      </w:pPr>
      <w:bookmarkStart w:id="2" w:name="OLE_LINK1"/>
      <w:bookmarkStart w:id="3" w:name="_Toc118819967"/>
      <w:r w:rsidRPr="009F583C">
        <w:t>RENDICONTAZIONE MISURE GENERALI</w:t>
      </w:r>
      <w:bookmarkEnd w:id="2"/>
      <w:bookmarkEnd w:id="3"/>
    </w:p>
    <w:p w14:paraId="10F16102" w14:textId="77777777" w:rsidR="003C0D8A" w:rsidRPr="009F583C" w:rsidRDefault="003C0D8A" w:rsidP="00A82AEF"/>
    <w:p w14:paraId="172355A2" w14:textId="4120D147" w:rsidR="001759A1" w:rsidRDefault="001759A1" w:rsidP="00A82AEF">
      <w:r w:rsidRPr="009F583C">
        <w:t xml:space="preserve">La presente sezione illustra </w:t>
      </w:r>
      <w:r w:rsidR="00A037CB" w:rsidRPr="009F583C">
        <w:t>l’andamento relativ</w:t>
      </w:r>
      <w:r w:rsidR="002E0B4A" w:rsidRPr="009F583C">
        <w:t>o</w:t>
      </w:r>
      <w:r w:rsidR="00A037CB" w:rsidRPr="009F583C">
        <w:t xml:space="preserve"> all’attuazione delle misure generali per l’anno di riferimento del </w:t>
      </w:r>
      <w:r w:rsidR="00046AE3" w:rsidRPr="009F583C">
        <w:t>PTPCT</w:t>
      </w:r>
      <w:r w:rsidR="00A037CB" w:rsidRPr="009F583C">
        <w:t>.</w:t>
      </w:r>
    </w:p>
    <w:p w14:paraId="23096038" w14:textId="77777777" w:rsidR="009F583C" w:rsidRPr="009F583C" w:rsidRDefault="009F583C" w:rsidP="00A82AEF"/>
    <w:p w14:paraId="4A2DE8CF" w14:textId="77777777" w:rsidR="003C0D8A" w:rsidRPr="00B50D70" w:rsidRDefault="006F7329" w:rsidP="002954F2">
      <w:pPr>
        <w:pStyle w:val="Titolo2"/>
      </w:pPr>
      <w:bookmarkStart w:id="4" w:name="_Toc118819968"/>
      <w:r>
        <w:t xml:space="preserve">Codice </w:t>
      </w:r>
      <w:r w:rsidRPr="002954F2">
        <w:t>di</w:t>
      </w:r>
      <w:r>
        <w:t xml:space="preserve"> comportamento</w:t>
      </w:r>
      <w:bookmarkEnd w:id="4"/>
      <w:r w:rsidR="00121F5F" w:rsidRPr="00995656">
        <w:t xml:space="preserve"> </w:t>
      </w:r>
    </w:p>
    <w:p w14:paraId="5E492517" w14:textId="2F5229B7" w:rsidR="00B50D70" w:rsidRDefault="00B50D70" w:rsidP="003C4A0B">
      <w:pPr>
        <w:jc w:val="both"/>
      </w:pPr>
    </w:p>
    <w:p w14:paraId="681E62F8" w14:textId="2F1298FF" w:rsidR="00B902E7" w:rsidRDefault="00B902E7" w:rsidP="00CD1CCD">
      <w:r w:rsidRPr="00B902E7">
        <w:t xml:space="preserve">Per le disposizioni introdotte dal D.P.R. 16 aprile 2013 n. 62 recante il "Codice di comportamento per i dipendenti delle pubbliche amministrazioni", il Collegio Regionale elaborerà il codice di comportamento dei dipendenti Collegio, da approvare con delibera del Consiglio Direttivo. </w:t>
      </w:r>
    </w:p>
    <w:p w14:paraId="77844793" w14:textId="77777777" w:rsidR="00B902E7" w:rsidRPr="00B902E7" w:rsidRDefault="00B902E7" w:rsidP="00CD1CCD"/>
    <w:p w14:paraId="3720BFAB" w14:textId="70C7A1C0" w:rsidR="0050511D" w:rsidRDefault="00B902E7" w:rsidP="00CD1CCD">
      <w:r w:rsidRPr="00B902E7">
        <w:t>Non sono state adottate misure che garantiscono l'attuazione del Codice di Comportamento per le seguenti motivazioni: mancanza di personale dipendente.</w:t>
      </w:r>
    </w:p>
    <w:p w14:paraId="32AC546B" w14:textId="77777777" w:rsidR="00BE39BE" w:rsidRDefault="00BE39BE" w:rsidP="00A82AEF"/>
    <w:p w14:paraId="182F6570" w14:textId="77777777" w:rsidR="00BE39BE" w:rsidRDefault="00BE39BE" w:rsidP="002954F2">
      <w:pPr>
        <w:pStyle w:val="Titolo2"/>
      </w:pPr>
      <w:bookmarkStart w:id="5" w:name="_Toc88657650"/>
      <w:bookmarkStart w:id="6" w:name="_Toc118819969"/>
      <w:r>
        <w:t>Rotazione del personale</w:t>
      </w:r>
      <w:bookmarkEnd w:id="5"/>
      <w:bookmarkEnd w:id="6"/>
      <w:r w:rsidRPr="00995656">
        <w:t xml:space="preserve"> </w:t>
      </w:r>
    </w:p>
    <w:p w14:paraId="6D5347FC" w14:textId="77777777" w:rsidR="00B608A5" w:rsidRPr="00B608A5" w:rsidRDefault="00B608A5" w:rsidP="00B608A5"/>
    <w:p w14:paraId="2EFD87A2" w14:textId="77777777" w:rsidR="00BE39BE" w:rsidRDefault="00B608A5" w:rsidP="002954F2">
      <w:pPr>
        <w:pStyle w:val="Titolo3"/>
      </w:pPr>
      <w:bookmarkStart w:id="7" w:name="_Toc118819970"/>
      <w:r>
        <w:t>Rotazione Ordinaria</w:t>
      </w:r>
      <w:bookmarkEnd w:id="7"/>
    </w:p>
    <w:p w14:paraId="4F4919B5" w14:textId="77777777" w:rsidR="00D86271" w:rsidRDefault="00D86271" w:rsidP="00D86271"/>
    <w:p w14:paraId="426C1603" w14:textId="3831744E" w:rsidR="0050511D" w:rsidRDefault="0050511D" w:rsidP="00CD1CCD">
      <w:r>
        <w:t>La misura Rotazione Ordinaria del Personale non è stata programmata nel PTPCT in esame per le seguenti motivazioni: L</w:t>
      </w:r>
      <w:r w:rsidR="00237A1D">
        <w:t>’E</w:t>
      </w:r>
      <w:r>
        <w:t>nte non ha personale dipendente.</w:t>
      </w:r>
    </w:p>
    <w:p w14:paraId="47954216" w14:textId="096EF678" w:rsidR="00BC36D4" w:rsidRPr="00BC36D4" w:rsidRDefault="00BC36D4" w:rsidP="00CD1CCD">
      <w:pPr>
        <w:rPr>
          <w:u w:val="single"/>
        </w:rPr>
      </w:pPr>
      <w:r>
        <w:br/>
        <w:t>Nell'anno di riferimento del PTPCT in esame, l’amministrazione non è stata interessata da un processo di riorganizzazione.</w:t>
      </w:r>
    </w:p>
    <w:p w14:paraId="44152D65" w14:textId="77777777" w:rsidR="004B634E" w:rsidRDefault="004B634E" w:rsidP="00262A20"/>
    <w:p w14:paraId="7B7B48A4" w14:textId="77777777" w:rsidR="002C268B" w:rsidRDefault="002C268B" w:rsidP="002954F2">
      <w:pPr>
        <w:pStyle w:val="Titolo3"/>
      </w:pPr>
      <w:bookmarkStart w:id="8" w:name="_Toc118819971"/>
      <w:r>
        <w:t>Rotazione Straordinaria</w:t>
      </w:r>
      <w:bookmarkEnd w:id="8"/>
    </w:p>
    <w:p w14:paraId="439EAA52" w14:textId="77777777" w:rsidR="002D6508" w:rsidRDefault="002D6508" w:rsidP="00B608A5"/>
    <w:p w14:paraId="2CEAFB0B" w14:textId="77777777" w:rsidR="00076B3D" w:rsidRDefault="00076B3D" w:rsidP="00CD1CCD">
      <w:r>
        <w:t>La Rotazione Straordinaria non si è resa necessaria in assenza dei necessari presupposti.</w:t>
      </w:r>
    </w:p>
    <w:p w14:paraId="4DADB068" w14:textId="77777777" w:rsidR="000E2B36" w:rsidRDefault="000E2B36" w:rsidP="00B608A5"/>
    <w:p w14:paraId="55B8BE63" w14:textId="77777777" w:rsidR="00425435" w:rsidRPr="00B50D70" w:rsidRDefault="0076725D" w:rsidP="002954F2">
      <w:pPr>
        <w:pStyle w:val="Titolo2"/>
      </w:pPr>
      <w:bookmarkStart w:id="9" w:name="_Toc118819972"/>
      <w:r>
        <w:t>Misure in materia di conflitto di interessi</w:t>
      </w:r>
      <w:bookmarkEnd w:id="9"/>
      <w:r w:rsidR="00425435" w:rsidRPr="00995656">
        <w:t xml:space="preserve"> </w:t>
      </w:r>
    </w:p>
    <w:p w14:paraId="2B6CBE7F" w14:textId="20A0C0DD" w:rsidR="00E0390C" w:rsidRDefault="00E0390C" w:rsidP="00A82AEF"/>
    <w:p w14:paraId="5413B62C" w14:textId="7ECF0445" w:rsidR="00CD1CCD" w:rsidRDefault="00E63E51" w:rsidP="00CD1CCD">
      <w:r>
        <w:t xml:space="preserve">Non sono </w:t>
      </w:r>
      <w:r w:rsidR="009B6C9E">
        <w:t xml:space="preserve">state programmate nel PTPCT di riferimento le misure in materia di conferimento e autorizzazione (ex art. 53, co. 7 e 8, d.lgs. 165/2001) degli incarichi ai dipendenti, </w:t>
      </w:r>
      <w:r>
        <w:t xml:space="preserve">né </w:t>
      </w:r>
      <w:r w:rsidR="009B6C9E">
        <w:t>è stata adottata una procedura/regolamento/atto per l'adozione delle misure o, anche in assenza di procedura formalizzata, le misure non sono state attuate</w:t>
      </w:r>
      <w:r w:rsidR="003273A6">
        <w:t>.</w:t>
      </w:r>
      <w:r w:rsidR="009B6C9E">
        <w:t xml:space="preserve"> </w:t>
      </w:r>
      <w:r w:rsidR="003273A6">
        <w:t>I</w:t>
      </w:r>
      <w:r w:rsidR="009B6C9E">
        <w:t>n particolare:</w:t>
      </w:r>
      <w:r>
        <w:t xml:space="preserve"> </w:t>
      </w:r>
    </w:p>
    <w:p w14:paraId="1CB41026" w14:textId="6FDE674E" w:rsidR="009B6C9E" w:rsidRDefault="009B6C9E" w:rsidP="00CD1CCD">
      <w:r>
        <w:t>Non sono state ancora avviate le attività e non saranno avviate nei tempi previsti dal PTPCT per le seguenti motivazioni:</w:t>
      </w:r>
      <w:r w:rsidR="00237A1D">
        <w:t xml:space="preserve"> L’Ente non ha </w:t>
      </w:r>
      <w:r>
        <w:t>personale dipendente</w:t>
      </w:r>
      <w:r w:rsidR="00237A1D">
        <w:t>.</w:t>
      </w:r>
    </w:p>
    <w:p w14:paraId="3F194C05" w14:textId="77777777" w:rsidR="00F332E7" w:rsidRDefault="00F332E7" w:rsidP="009F583C">
      <w:pPr>
        <w:jc w:val="both"/>
      </w:pPr>
    </w:p>
    <w:p w14:paraId="47ECFBD9" w14:textId="77777777" w:rsidR="00E63E51" w:rsidRDefault="009B6C9E" w:rsidP="00CD1CCD">
      <w:r>
        <w:t xml:space="preserve">In merito alle misure di </w:t>
      </w:r>
      <w:proofErr w:type="spellStart"/>
      <w:r>
        <w:t>inconferibilità</w:t>
      </w:r>
      <w:proofErr w:type="spellEnd"/>
      <w:r>
        <w:t xml:space="preserve">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</w:p>
    <w:p w14:paraId="5CCFA8EE" w14:textId="36886A74" w:rsidR="00E63E51" w:rsidRDefault="009B6C9E" w:rsidP="00CD1CCD">
      <w:r>
        <w:br/>
        <w:t xml:space="preserve">Nel PTPCT, nell'atto o regolamento adottato sulle misure di </w:t>
      </w:r>
      <w:proofErr w:type="spellStart"/>
      <w:r>
        <w:t>inconferibilità</w:t>
      </w:r>
      <w:proofErr w:type="spellEnd"/>
      <w:r>
        <w:t xml:space="preserve"> ed incompatibilità per incarichi amministrativi di vertice, dirigenziali e le altre cariche specificate nel D.lgs. 39/2013, sono esplicitate le direttive per l'attribuzione degli incarichi e la verifica tempestiva di insussistenza di cause ostative.</w:t>
      </w:r>
    </w:p>
    <w:p w14:paraId="0F7B15CA" w14:textId="2E44962E" w:rsidR="00E63E51" w:rsidRDefault="009B6C9E" w:rsidP="00CD1CCD">
      <w:r>
        <w:br/>
        <w:t xml:space="preserve">INCONFERIBILITÀ </w:t>
      </w:r>
      <w:r>
        <w:br/>
        <w:t xml:space="preserve">Nell'anno di riferimento del PTPCT in esame, sono pervenute </w:t>
      </w:r>
      <w:r w:rsidR="00F332E7">
        <w:t>5</w:t>
      </w:r>
      <w:r>
        <w:t xml:space="preserve"> dichiarazioni rese dagli interessati sull'insussistenza di cause di </w:t>
      </w:r>
      <w:proofErr w:type="spellStart"/>
      <w:r>
        <w:t>inconferibilit</w:t>
      </w:r>
      <w:r w:rsidR="008F5FFD">
        <w:t>à</w:t>
      </w:r>
      <w:proofErr w:type="spellEnd"/>
      <w:r w:rsidR="008F5FFD">
        <w:t>.</w:t>
      </w:r>
    </w:p>
    <w:p w14:paraId="33FE9F95" w14:textId="77777777" w:rsidR="00F332E7" w:rsidRDefault="009B6C9E" w:rsidP="00CD1CCD">
      <w:r>
        <w:t xml:space="preserve">Non sono state effettuate verifiche sulla veridicità delle dichiarazioni rese dagli interessati sull'insussistenza di cause di </w:t>
      </w:r>
      <w:proofErr w:type="spellStart"/>
      <w:r>
        <w:t>inconferibilità</w:t>
      </w:r>
      <w:proofErr w:type="spellEnd"/>
      <w:r>
        <w:t>.</w:t>
      </w:r>
    </w:p>
    <w:p w14:paraId="198E2CF6" w14:textId="77777777" w:rsidR="00F332E7" w:rsidRDefault="009B6C9E" w:rsidP="00C93FF2">
      <w:r>
        <w:br/>
        <w:t xml:space="preserve">INCOMPATIBILITÀ </w:t>
      </w:r>
      <w:r>
        <w:br/>
        <w:t xml:space="preserve">Nell'anno di riferimento del PTPCT in esame, sono pervenute </w:t>
      </w:r>
      <w:r w:rsidR="00F332E7">
        <w:t>5</w:t>
      </w:r>
      <w:r>
        <w:t xml:space="preserve"> dichiarazioni rese dagli interessati sull'insussistenza di cause di incompatibilità.</w:t>
      </w:r>
    </w:p>
    <w:p w14:paraId="7C84F8C7" w14:textId="34F0C1EC" w:rsidR="00F332E7" w:rsidRDefault="009B6C9E" w:rsidP="00C93FF2">
      <w:r>
        <w:t>Non sono state effettuate verifiche sulla veridicità delle dichiarazioni rese dagli interessati sull'insussistenza di cause di incompatibilità.</w:t>
      </w:r>
    </w:p>
    <w:p w14:paraId="31B8D789" w14:textId="63047CD7" w:rsidR="00F332E7" w:rsidRDefault="009B6C9E" w:rsidP="00C93FF2">
      <w:r>
        <w:t xml:space="preserve">Nel PTPCT, nell'atto o regolamento adottato sulle misure di </w:t>
      </w:r>
      <w:proofErr w:type="spellStart"/>
      <w:r>
        <w:t>inconferibilità</w:t>
      </w:r>
      <w:proofErr w:type="spellEnd"/>
      <w:r>
        <w:t xml:space="preserve"> ed incompatibilità per incarichi dirigenziali ai sensi del D.lgs. 39/2013, non sono esplicitate le direttive per effettuare controlli sui precedenti penali per le seguenti motivazioni: L'iscrizione all'albo, necessaria per candidarsi ai ruoli in oggetto, prevede già la verifica di insussistenza di precedenti incompatibili.</w:t>
      </w:r>
      <w:r>
        <w:br/>
        <w:t>Non sono stati effettuati controlli sui precedenti penali nell’anno di riferimento del PTPCT.</w:t>
      </w:r>
      <w:r>
        <w:br/>
      </w:r>
      <w:r>
        <w:br/>
        <w:t xml:space="preserve">SVOLGIMENTI INCARICHI EXTRA-ISTITUZIONALI </w:t>
      </w:r>
    </w:p>
    <w:p w14:paraId="42DC34AE" w14:textId="1B316BAD" w:rsidR="009B6C9E" w:rsidRDefault="009B6C9E" w:rsidP="00C93FF2">
      <w:r>
        <w:t>Nell'anno di riferimento del PTPCT in esame, non sono pervenute segnalazioni sullo svolgimento di incarichi extra-istituzionali non autorizzati.</w:t>
      </w:r>
    </w:p>
    <w:p w14:paraId="1E953B48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5E100462" w14:textId="77777777" w:rsidR="002A40F1" w:rsidRPr="002954F2" w:rsidRDefault="002A40F1" w:rsidP="002954F2">
      <w:pPr>
        <w:pStyle w:val="Titolo2"/>
        <w:rPr>
          <w:lang w:val="en-US"/>
        </w:rPr>
      </w:pPr>
      <w:bookmarkStart w:id="10" w:name="_Toc118819973"/>
      <w:r w:rsidRPr="002954F2">
        <w:rPr>
          <w:lang w:val="en-US"/>
        </w:rPr>
        <w:t>Whistleblowing</w:t>
      </w:r>
      <w:bookmarkEnd w:id="10"/>
      <w:r w:rsidRPr="002954F2">
        <w:rPr>
          <w:lang w:val="en-US"/>
        </w:rPr>
        <w:t xml:space="preserve"> </w:t>
      </w:r>
    </w:p>
    <w:p w14:paraId="5460BB0A" w14:textId="77777777" w:rsidR="002E3A01" w:rsidRPr="002954F2" w:rsidRDefault="002E3A01" w:rsidP="00354388">
      <w:pPr>
        <w:rPr>
          <w:lang w:val="en-US"/>
        </w:rPr>
      </w:pPr>
    </w:p>
    <w:p w14:paraId="1DF45CEE" w14:textId="6445C228" w:rsidR="002E3A01" w:rsidRPr="00A5184D" w:rsidRDefault="002E3A01" w:rsidP="00354388">
      <w:r w:rsidRPr="00A5184D">
        <w:t>Nell’anno di riferimento del PTPCT sono stati adottati gli interventi idonei a garantire l’adozione della misura “Whistleblowing”, in particolare le segnalazioni possono essere inoltrate tramite:</w:t>
      </w:r>
      <w:r w:rsidRPr="00A5184D">
        <w:br/>
        <w:t xml:space="preserve">  - Sistema informativo dedicato con garanzia della riservatezza dell'identità del segnalante</w:t>
      </w:r>
      <w:r w:rsidR="008F5FFD">
        <w:t>.</w:t>
      </w:r>
      <w:r w:rsidRPr="00A5184D">
        <w:br/>
        <w:t xml:space="preserve"> </w:t>
      </w:r>
      <w:r w:rsidRPr="00A5184D">
        <w:br/>
        <w:t>Possono effettuare le segnalazioni solo gli altri soggetti assimilati a dipendenti pubblici.</w:t>
      </w:r>
      <w:r w:rsidRPr="00A5184D">
        <w:br/>
        <w:t xml:space="preserve"> </w:t>
      </w:r>
      <w:r w:rsidRPr="00A5184D">
        <w:br/>
        <w:t xml:space="preserve">In merito al sistema di tutela del dipendente pubblico che segnala gli illeciti, si riporta il seguente </w:t>
      </w:r>
      <w:r w:rsidRPr="00A5184D">
        <w:lastRenderedPageBreak/>
        <w:t>giudizio: Il sistema adottato, Whistleblowing PA, garantisce l'anonimato secondo i requisiti previsti dalle norme.</w:t>
      </w:r>
    </w:p>
    <w:p w14:paraId="3C80B508" w14:textId="77777777" w:rsidR="00966756" w:rsidRPr="00A5184D" w:rsidRDefault="00966756" w:rsidP="002A40F1"/>
    <w:p w14:paraId="30ADB552" w14:textId="77777777" w:rsidR="008F57B6" w:rsidRPr="00B50D70" w:rsidRDefault="008F57B6" w:rsidP="002954F2">
      <w:pPr>
        <w:pStyle w:val="Titolo2"/>
      </w:pPr>
      <w:bookmarkStart w:id="11" w:name="_Toc118819974"/>
      <w:r>
        <w:t>Formazione</w:t>
      </w:r>
      <w:bookmarkEnd w:id="11"/>
      <w:r w:rsidRPr="00995656">
        <w:t xml:space="preserve"> </w:t>
      </w:r>
    </w:p>
    <w:p w14:paraId="2E07427C" w14:textId="77777777" w:rsidR="00554955" w:rsidRDefault="00554955" w:rsidP="00354388"/>
    <w:p w14:paraId="7D980F9C" w14:textId="66F55C49" w:rsidR="00B62D7B" w:rsidRPr="00B62D7B" w:rsidRDefault="00B62D7B" w:rsidP="00B62D7B">
      <w:pPr>
        <w:suppressAutoHyphens/>
        <w:autoSpaceDN w:val="0"/>
        <w:textAlignment w:val="baseline"/>
        <w:rPr>
          <w:kern w:val="3"/>
        </w:rPr>
      </w:pPr>
      <w:r w:rsidRPr="00B62D7B">
        <w:rPr>
          <w:kern w:val="3"/>
        </w:rPr>
        <w:t>Nell’anno di riferimento del PTPCT è stata erogata formazione sui seguenti temi:</w:t>
      </w:r>
      <w:r w:rsidRPr="00B62D7B">
        <w:rPr>
          <w:kern w:val="3"/>
        </w:rPr>
        <w:br/>
        <w:t xml:space="preserve">  - Trasparenza e anticorruzione</w:t>
      </w:r>
      <w:r w:rsidRPr="00B62D7B">
        <w:rPr>
          <w:kern w:val="3"/>
        </w:rPr>
        <w:br/>
        <w:t xml:space="preserve">    - RPCT e Consiglieri per una durata di ore 2</w:t>
      </w:r>
    </w:p>
    <w:p w14:paraId="4D9BD3B9" w14:textId="77777777" w:rsidR="00B62D7B" w:rsidRPr="00B62D7B" w:rsidRDefault="00B62D7B" w:rsidP="00B62D7B">
      <w:pPr>
        <w:suppressAutoHyphens/>
        <w:autoSpaceDN w:val="0"/>
        <w:textAlignment w:val="baseline"/>
        <w:rPr>
          <w:kern w:val="3"/>
        </w:rPr>
      </w:pPr>
      <w:r w:rsidRPr="00B62D7B">
        <w:rPr>
          <w:kern w:val="3"/>
        </w:rPr>
        <w:br/>
        <w:t xml:space="preserve">  - Obbligo di trasparenza</w:t>
      </w:r>
      <w:r w:rsidRPr="00B62D7B">
        <w:rPr>
          <w:kern w:val="3"/>
        </w:rPr>
        <w:br/>
        <w:t xml:space="preserve">    - RPCT e Consiglieri per una durata di ore 2</w:t>
      </w:r>
      <w:r w:rsidRPr="00B62D7B">
        <w:rPr>
          <w:kern w:val="3"/>
        </w:rPr>
        <w:br/>
      </w:r>
      <w:r w:rsidRPr="00B62D7B">
        <w:rPr>
          <w:kern w:val="3"/>
        </w:rPr>
        <w:br/>
        <w:t xml:space="preserve">  - Predisposizione PTPCT e Relazione del RPCT</w:t>
      </w:r>
      <w:r w:rsidRPr="00B62D7B">
        <w:rPr>
          <w:kern w:val="3"/>
        </w:rPr>
        <w:br/>
        <w:t xml:space="preserve">    - RPCT e Consiglieri per una durata di ore 2</w:t>
      </w:r>
      <w:r w:rsidRPr="00B62D7B">
        <w:rPr>
          <w:kern w:val="3"/>
        </w:rPr>
        <w:br/>
      </w:r>
      <w:r w:rsidRPr="00B62D7B">
        <w:rPr>
          <w:kern w:val="3"/>
        </w:rPr>
        <w:br/>
        <w:t xml:space="preserve">  - Privacy e Reg.EU 679/2017 </w:t>
      </w:r>
      <w:r w:rsidRPr="00B62D7B">
        <w:rPr>
          <w:kern w:val="3"/>
        </w:rPr>
        <w:br/>
        <w:t xml:space="preserve">    - RPCT e Consiglieri per una durata di ore 2</w:t>
      </w:r>
      <w:r w:rsidRPr="00B62D7B">
        <w:rPr>
          <w:kern w:val="3"/>
        </w:rPr>
        <w:br/>
      </w:r>
      <w:r w:rsidRPr="00B62D7B">
        <w:rPr>
          <w:kern w:val="3"/>
        </w:rPr>
        <w:br/>
        <w:t xml:space="preserve">La formazione è stata erogata tramite: </w:t>
      </w:r>
      <w:r w:rsidRPr="00B62D7B">
        <w:rPr>
          <w:kern w:val="3"/>
        </w:rPr>
        <w:br/>
        <w:t xml:space="preserve">  - formazione a distanza</w:t>
      </w:r>
      <w:r w:rsidRPr="00B62D7B">
        <w:rPr>
          <w:kern w:val="3"/>
        </w:rPr>
        <w:br/>
      </w:r>
      <w:r w:rsidRPr="00B62D7B">
        <w:rPr>
          <w:kern w:val="3"/>
        </w:rPr>
        <w:br/>
        <w:t>La formazione è stata affidata a soggetti esterni in dettaglio:</w:t>
      </w:r>
      <w:r w:rsidRPr="00B62D7B">
        <w:rPr>
          <w:kern w:val="3"/>
        </w:rPr>
        <w:br/>
        <w:t xml:space="preserve">  - Avv. Prof. Giuseppe </w:t>
      </w:r>
      <w:proofErr w:type="spellStart"/>
      <w:r w:rsidRPr="00B62D7B">
        <w:rPr>
          <w:kern w:val="3"/>
        </w:rPr>
        <w:t>Fotino</w:t>
      </w:r>
      <w:proofErr w:type="spellEnd"/>
      <w:r w:rsidRPr="00B62D7B">
        <w:rPr>
          <w:kern w:val="3"/>
        </w:rPr>
        <w:br/>
        <w:t xml:space="preserve">  - Dott. Donato Menechella</w:t>
      </w:r>
    </w:p>
    <w:p w14:paraId="7FC59D8B" w14:textId="77777777" w:rsidR="00554955" w:rsidRDefault="00554955" w:rsidP="00354388"/>
    <w:p w14:paraId="530CAF9A" w14:textId="2D679811" w:rsidR="00FF5F58" w:rsidRPr="00FF5F58" w:rsidRDefault="00FF5F58" w:rsidP="002954F2">
      <w:pPr>
        <w:pStyle w:val="Titolo2"/>
      </w:pPr>
      <w:bookmarkStart w:id="12" w:name="_Toc118819975"/>
      <w:r w:rsidRPr="00671003">
        <w:t>Trasparenza</w:t>
      </w:r>
      <w:bookmarkEnd w:id="12"/>
    </w:p>
    <w:p w14:paraId="28B98FB2" w14:textId="77777777" w:rsidR="00220806" w:rsidRPr="001D6AAE" w:rsidRDefault="00220806" w:rsidP="00FF5F58"/>
    <w:p w14:paraId="7F3EBC4C" w14:textId="53560BC2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 xml:space="preserve">La procedura per la gestione delle richieste di accesso civico </w:t>
      </w:r>
      <w:r w:rsidR="00C93FF2">
        <w:t xml:space="preserve">non </w:t>
      </w:r>
      <w:r>
        <w:t xml:space="preserve">è stata </w:t>
      </w:r>
      <w:r w:rsidR="00C93FF2">
        <w:t xml:space="preserve">ancora </w:t>
      </w:r>
      <w:r>
        <w:t>adottata e pubblicata sul sito istituzionale.</w:t>
      </w:r>
      <w:r>
        <w:br/>
        <w:t>Nell’anno di riferimento del PTPCT non sono pervenute richieste di accesso civico.</w:t>
      </w:r>
      <w:r>
        <w:br/>
      </w:r>
      <w:r>
        <w:br/>
        <w:t>In merito al livello di adempimento degli obblighi di trasparenza, si formula il seguente giudizio: Il livello di adempimento è molto buono, nonostante l'assenza di personale dipendente.</w:t>
      </w:r>
    </w:p>
    <w:p w14:paraId="103A2A54" w14:textId="77777777" w:rsidR="00634F49" w:rsidRDefault="00634F49" w:rsidP="00C57E07"/>
    <w:p w14:paraId="1F7F1F0B" w14:textId="77777777" w:rsidR="0038654E" w:rsidRPr="00FF5F58" w:rsidRDefault="008D1456" w:rsidP="002954F2">
      <w:pPr>
        <w:pStyle w:val="Titolo2"/>
      </w:pPr>
      <w:bookmarkStart w:id="13" w:name="_Toc118819976"/>
      <w:r>
        <w:t>Patti di integrità</w:t>
      </w:r>
      <w:bookmarkEnd w:id="13"/>
    </w:p>
    <w:p w14:paraId="6AD69F77" w14:textId="77777777" w:rsidR="00CD3792" w:rsidRDefault="00CD3792" w:rsidP="00CD3792"/>
    <w:p w14:paraId="5845EF08" w14:textId="67A534A0" w:rsidR="0030259F" w:rsidRDefault="002017E5" w:rsidP="00237A1D">
      <w:r>
        <w:t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L</w:t>
      </w:r>
      <w:r w:rsidR="003273A6">
        <w:t>’Ente non è una stazione appaltante.</w:t>
      </w:r>
    </w:p>
    <w:p w14:paraId="4A69A5E4" w14:textId="33F6B683" w:rsidR="00DE2A92" w:rsidRDefault="00DE2A92" w:rsidP="00A82AEF"/>
    <w:p w14:paraId="6DE78319" w14:textId="77777777" w:rsidR="00D75085" w:rsidRPr="00B50D70" w:rsidRDefault="008F7F05" w:rsidP="00521000">
      <w:pPr>
        <w:pStyle w:val="Titolo1"/>
      </w:pPr>
      <w:bookmarkStart w:id="14" w:name="_Toc118819977"/>
      <w:r w:rsidRPr="00644242">
        <w:t>MONITORAGGIO GESTIONE DEL RISCHIO</w:t>
      </w:r>
      <w:bookmarkEnd w:id="14"/>
      <w:r w:rsidRPr="002C096B">
        <w:rPr>
          <w:color w:val="FF0000"/>
        </w:rPr>
        <w:t xml:space="preserve"> </w:t>
      </w:r>
    </w:p>
    <w:p w14:paraId="659D4C64" w14:textId="77777777" w:rsidR="00D75085" w:rsidRDefault="00D75085" w:rsidP="007A4563"/>
    <w:p w14:paraId="5E889156" w14:textId="13F2C4C9" w:rsidR="00A4046D" w:rsidRPr="00A4046D" w:rsidRDefault="00B36995" w:rsidP="007A4563">
      <w:r>
        <w:t>Nel corso dell'anno di riferimento del PTPCT, non sono pervenute segnalazioni per eventi corruttivi.</w:t>
      </w:r>
      <w:r>
        <w:br/>
        <w:t xml:space="preserve"> </w:t>
      </w:r>
      <w:r>
        <w:br/>
      </w:r>
      <w:r>
        <w:lastRenderedPageBreak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</w:t>
      </w:r>
      <w:r>
        <w:br/>
        <w:t xml:space="preserve">  - la capacità di individuare e far emergere situazioni di rischio corruttivo e di intervenire con adeguati rimedi  è rimasta invariata</w:t>
      </w:r>
      <w:r>
        <w:br/>
        <w:t xml:space="preserve">  - la reputazione dell'ente  è rimasta invariata</w:t>
      </w:r>
      <w:r>
        <w:br/>
      </w:r>
      <w:r>
        <w:br/>
        <w:t xml:space="preserve">Il PTPCT è stato elaborato in collaborazione con </w:t>
      </w:r>
      <w:r w:rsidR="00E51AD1">
        <w:t xml:space="preserve">la Legal4Compliance SRL con cui il Collegio </w:t>
      </w:r>
      <w:r>
        <w:t xml:space="preserve">ha un accordo </w:t>
      </w:r>
      <w:r w:rsidR="00E51AD1">
        <w:t>di</w:t>
      </w:r>
      <w:r>
        <w:t xml:space="preserve"> collaborazione </w:t>
      </w:r>
      <w:r w:rsidR="00E51AD1">
        <w:t xml:space="preserve">anche </w:t>
      </w:r>
      <w:r>
        <w:t>per l'attività di supporto al RPCT</w:t>
      </w:r>
      <w:r w:rsidR="00E51AD1">
        <w:t>.</w:t>
      </w:r>
    </w:p>
    <w:p w14:paraId="383C777F" w14:textId="3FF6654A" w:rsidR="003C77FA" w:rsidRDefault="003C77FA" w:rsidP="00D313A4"/>
    <w:p w14:paraId="417C62CB" w14:textId="77777777" w:rsidR="003F5208" w:rsidRPr="00B50D70" w:rsidRDefault="003F5208" w:rsidP="00521000">
      <w:pPr>
        <w:pStyle w:val="Titolo1"/>
      </w:pPr>
      <w:bookmarkStart w:id="15" w:name="_Toc118819978"/>
      <w:r>
        <w:t>MONITORAGGIO PROCEDIMENTI PENALI</w:t>
      </w:r>
      <w:bookmarkEnd w:id="15"/>
      <w:r w:rsidRPr="00995656">
        <w:t xml:space="preserve"> </w:t>
      </w:r>
    </w:p>
    <w:p w14:paraId="5BE6CA4E" w14:textId="77777777" w:rsidR="008F7239" w:rsidRDefault="008F7239" w:rsidP="002205E8">
      <w:pPr>
        <w:rPr>
          <w:color w:val="000000" w:themeColor="text1"/>
        </w:rPr>
      </w:pPr>
    </w:p>
    <w:p w14:paraId="3FEC0AE5" w14:textId="42CDA550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 xml:space="preserve">Nell'anno di riferimento del PTPCT in esame non ci sono state denunce, riguardanti eventi corruttivi, </w:t>
      </w:r>
      <w:r w:rsidR="00E51AD1">
        <w:rPr>
          <w:color w:val="000000" w:themeColor="text1"/>
        </w:rPr>
        <w:t>non c’è stata notizi</w:t>
      </w:r>
      <w:r>
        <w:rPr>
          <w:color w:val="000000" w:themeColor="text1"/>
        </w:rPr>
        <w:t>a</w:t>
      </w:r>
      <w:r w:rsidR="00E51AD1">
        <w:rPr>
          <w:color w:val="000000" w:themeColor="text1"/>
        </w:rPr>
        <w:t xml:space="preserve"> di destinatari di un procedimento penale, </w:t>
      </w:r>
      <w:r w:rsidR="003B1BCC">
        <w:rPr>
          <w:color w:val="000000" w:themeColor="text1"/>
        </w:rPr>
        <w:t>non sono stati conclusi con provvedimento non definitivo procedimenti penali, non sono stati conclusi con sentenza o altro provvedimento definitivo procedimenti penali, a</w:t>
      </w:r>
      <w:r>
        <w:rPr>
          <w:color w:val="000000" w:themeColor="text1"/>
        </w:rPr>
        <w:t xml:space="preserve">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3B1BCC">
        <w:rPr>
          <w:color w:val="000000" w:themeColor="text1"/>
        </w:rPr>
        <w:t xml:space="preserve">L’Ente non ha </w:t>
      </w:r>
      <w:r w:rsidR="00D21815">
        <w:rPr>
          <w:color w:val="000000" w:themeColor="text1"/>
        </w:rPr>
        <w:t xml:space="preserve">personale </w:t>
      </w:r>
      <w:r w:rsidR="003B1BCC">
        <w:rPr>
          <w:color w:val="000000" w:themeColor="text1"/>
        </w:rPr>
        <w:t>dipendent</w:t>
      </w:r>
      <w:r w:rsidR="00D21815">
        <w:rPr>
          <w:color w:val="000000" w:themeColor="text1"/>
        </w:rPr>
        <w:t>e</w:t>
      </w:r>
      <w:r>
        <w:rPr>
          <w:color w:val="000000" w:themeColor="text1"/>
        </w:rPr>
        <w:t>.</w:t>
      </w:r>
    </w:p>
    <w:p w14:paraId="5D6AD6FF" w14:textId="6A98A039" w:rsidR="000F3921" w:rsidRDefault="000F3921" w:rsidP="002205E8"/>
    <w:p w14:paraId="739B739C" w14:textId="77777777" w:rsidR="00936A6B" w:rsidRPr="00B50D70" w:rsidRDefault="00936A6B" w:rsidP="00521000">
      <w:pPr>
        <w:pStyle w:val="Titolo1"/>
      </w:pPr>
      <w:bookmarkStart w:id="16" w:name="_Toc118819979"/>
      <w:r>
        <w:t>MONITORAGGIO PROCEDIMENTI DISCIPLINARI</w:t>
      </w:r>
      <w:bookmarkEnd w:id="16"/>
      <w:r w:rsidRPr="00995656">
        <w:t xml:space="preserve"> </w:t>
      </w:r>
    </w:p>
    <w:p w14:paraId="3393CE62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a carico di dipendenti.</w:t>
      </w:r>
    </w:p>
    <w:p w14:paraId="486147D7" w14:textId="7C478A76" w:rsidR="00CF0772" w:rsidRDefault="00CF0772" w:rsidP="00CF0772"/>
    <w:p w14:paraId="47699E0A" w14:textId="7CDF068F" w:rsidR="00936A6B" w:rsidRPr="00B50D70" w:rsidRDefault="00936A6B" w:rsidP="00521000">
      <w:pPr>
        <w:pStyle w:val="Titolo1"/>
      </w:pPr>
      <w:bookmarkStart w:id="17" w:name="_Toc118819980"/>
      <w:r>
        <w:t>CONSIDERAZIONI GENERALI</w:t>
      </w:r>
      <w:bookmarkEnd w:id="17"/>
      <w:r w:rsidRPr="00995656">
        <w:t xml:space="preserve"> </w:t>
      </w:r>
    </w:p>
    <w:p w14:paraId="39E0B0F0" w14:textId="77777777" w:rsidR="00936A6B" w:rsidRDefault="00936A6B" w:rsidP="002205E8"/>
    <w:p w14:paraId="7BF0AFB7" w14:textId="33A4A96A" w:rsidR="00C8510A" w:rsidRDefault="00C8510A" w:rsidP="00194392">
      <w:r>
        <w:t>Si ritiene che lo stato di attuazione del PTPCT (definito attraverso una valutazione sintetica del livello effettivo di attuazione del Piano e delle misure in esso contenute) sia buono per le seguenti ragioni: Considerando la situazione organizzativa dell'ente, in assenza di personale dipendente, il Piano può considerarsi attuato in buona parte.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</w:t>
      </w:r>
      <w:r w:rsidR="00D15E98">
        <w:t xml:space="preserve"> </w:t>
      </w:r>
      <w:r>
        <w:t>Il Piano risulta adeguato alle dimensioni e alle funzioni dell'</w:t>
      </w:r>
      <w:r w:rsidR="003B1BCC">
        <w:t>E</w:t>
      </w:r>
      <w:r>
        <w:t>nte.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</w:t>
      </w:r>
      <w:r w:rsidR="003B1BCC">
        <w:t xml:space="preserve"> Date le ridotte dimensioni dell’Ente, i</w:t>
      </w:r>
      <w:r>
        <w:t xml:space="preserve">l RPCT </w:t>
      </w:r>
      <w:r w:rsidR="003B1BCC">
        <w:t>risulta idoneo all’incarico</w:t>
      </w:r>
      <w:r>
        <w:t>.</w:t>
      </w:r>
    </w:p>
    <w:p w14:paraId="5B91F916" w14:textId="4E9E5A2A" w:rsidR="00FB03D8" w:rsidRDefault="00FB03D8" w:rsidP="00FB03D8"/>
    <w:p w14:paraId="4B99F9C5" w14:textId="77777777" w:rsidR="00DC2B4F" w:rsidRDefault="00DC2B4F" w:rsidP="00521000">
      <w:pPr>
        <w:pStyle w:val="Titolo1"/>
      </w:pPr>
      <w:bookmarkStart w:id="18" w:name="_Toc118819981"/>
      <w:r>
        <w:t>MONITORAGGIO MISURE SPECIFICHE</w:t>
      </w:r>
      <w:bookmarkEnd w:id="18"/>
    </w:p>
    <w:p w14:paraId="6D0FCA10" w14:textId="77777777" w:rsidR="00DC2B4F" w:rsidRDefault="00DC2B4F" w:rsidP="00DC2B4F"/>
    <w:p w14:paraId="11C7BD4E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36B6059F" w14:textId="510121C0" w:rsidR="00DC2B4F" w:rsidRDefault="00DC2B4F" w:rsidP="00DC2B4F"/>
    <w:p w14:paraId="000265A7" w14:textId="77777777" w:rsidR="00DC2B4F" w:rsidRDefault="00DC2B4F" w:rsidP="002954F2">
      <w:pPr>
        <w:pStyle w:val="Titolo2"/>
      </w:pPr>
      <w:bookmarkStart w:id="19" w:name="_Toc118819982"/>
      <w:r>
        <w:lastRenderedPageBreak/>
        <w:t>Misure specifiche di controllo</w:t>
      </w:r>
      <w:bookmarkEnd w:id="19"/>
    </w:p>
    <w:p w14:paraId="770276AE" w14:textId="77777777" w:rsidR="00DC2B4F" w:rsidRDefault="00DC2B4F" w:rsidP="00DC2B4F"/>
    <w:p w14:paraId="348FE833" w14:textId="77777777" w:rsidR="00DC2B4F" w:rsidRDefault="00DC2B4F" w:rsidP="00FB03D8">
      <w:r>
        <w:t>Non sono state programmate misure specifiche di controllo.</w:t>
      </w:r>
    </w:p>
    <w:p w14:paraId="166C227F" w14:textId="77777777" w:rsidR="00DC2B4F" w:rsidRDefault="00DC2B4F" w:rsidP="00FB03D8"/>
    <w:p w14:paraId="4D742965" w14:textId="77777777" w:rsidR="00DC2B4F" w:rsidRDefault="00DC2B4F" w:rsidP="002954F2">
      <w:pPr>
        <w:pStyle w:val="Titolo2"/>
      </w:pPr>
      <w:bookmarkStart w:id="20" w:name="_Toc118819983"/>
      <w:r>
        <w:t>Misure specifiche di trasparenza</w:t>
      </w:r>
      <w:bookmarkEnd w:id="20"/>
    </w:p>
    <w:p w14:paraId="7C64D790" w14:textId="77777777" w:rsidR="00DC2B4F" w:rsidRDefault="00DC2B4F" w:rsidP="00DC2B4F"/>
    <w:p w14:paraId="43AEA147" w14:textId="3BEB076C" w:rsidR="00DC2B4F" w:rsidRDefault="00E107E7" w:rsidP="00DC2B4F">
      <w:r>
        <w:t xml:space="preserve">Con riferimento all’attuazione delle misure specifiche di trasparenza, nell’anno di riferimento del PTPCT </w:t>
      </w:r>
      <w:r w:rsidR="008158D4">
        <w:t xml:space="preserve">sono stati utilizzati criteri di trasparenza sugli atti di conferimento degli incarichi e nomine. </w:t>
      </w:r>
      <w:r>
        <w:t xml:space="preserve"> </w:t>
      </w:r>
      <w:r>
        <w:br/>
        <w:t>La misura è stata attuata nei tempi previsti.</w:t>
      </w:r>
    </w:p>
    <w:p w14:paraId="20CD1829" w14:textId="77777777" w:rsidR="00DC2B4F" w:rsidRDefault="00DC2B4F" w:rsidP="00DC2B4F"/>
    <w:p w14:paraId="7724AC8A" w14:textId="77777777" w:rsidR="00DC2B4F" w:rsidRPr="00B50D70" w:rsidRDefault="00DC2B4F" w:rsidP="002954F2">
      <w:pPr>
        <w:pStyle w:val="Titolo2"/>
      </w:pPr>
      <w:bookmarkStart w:id="21" w:name="_Toc118819984"/>
      <w:r>
        <w:t xml:space="preserve">Misure specifiche di </w:t>
      </w:r>
      <w:r w:rsidRPr="00DC0DEB">
        <w:t>definizione e promozione dell’etica e di standard di comportamento</w:t>
      </w:r>
      <w:bookmarkEnd w:id="21"/>
    </w:p>
    <w:p w14:paraId="54FC2D8E" w14:textId="77777777" w:rsidR="00DC2B4F" w:rsidRDefault="00DC2B4F" w:rsidP="00DC2B4F"/>
    <w:p w14:paraId="696C9180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576D8BC7" w14:textId="77777777" w:rsidR="00DC2B4F" w:rsidRPr="000077FE" w:rsidRDefault="00DC2B4F" w:rsidP="00DC2B4F">
      <w:pPr>
        <w:rPr>
          <w:u w:val="single"/>
        </w:rPr>
      </w:pPr>
    </w:p>
    <w:p w14:paraId="2098462F" w14:textId="53EE1996" w:rsidR="00DC2B4F" w:rsidRDefault="00DC2B4F" w:rsidP="002954F2">
      <w:pPr>
        <w:pStyle w:val="Titolo2"/>
      </w:pPr>
      <w:bookmarkStart w:id="22" w:name="_Toc118819985"/>
      <w:r>
        <w:t>Misure specifiche di regolamentazione</w:t>
      </w:r>
      <w:bookmarkEnd w:id="22"/>
    </w:p>
    <w:p w14:paraId="0CC93A57" w14:textId="77777777" w:rsidR="00DC2B4F" w:rsidRDefault="00DC2B4F" w:rsidP="00DC2B4F">
      <w:pPr>
        <w:rPr>
          <w:u w:val="single"/>
        </w:rPr>
      </w:pPr>
    </w:p>
    <w:p w14:paraId="1ECFD71A" w14:textId="2EB60ADB" w:rsidR="00E43C43" w:rsidRPr="00E43C43" w:rsidRDefault="00D978BD" w:rsidP="00DC2B4F">
      <w:pPr>
        <w:rPr>
          <w:u w:val="single"/>
        </w:rPr>
      </w:pPr>
      <w:r>
        <w:t>Non sono state programmate m</w:t>
      </w:r>
      <w:r w:rsidR="00E43C43">
        <w:t>isure specifiche di regolamentazione</w:t>
      </w:r>
      <w:r>
        <w:t>.</w:t>
      </w:r>
    </w:p>
    <w:p w14:paraId="73F9E7A9" w14:textId="77777777" w:rsidR="00DC2B4F" w:rsidRDefault="00DC2B4F" w:rsidP="00DC2B4F"/>
    <w:p w14:paraId="553934B5" w14:textId="77777777" w:rsidR="00DC2B4F" w:rsidRPr="002954F2" w:rsidRDefault="00DC2B4F" w:rsidP="002954F2">
      <w:pPr>
        <w:pStyle w:val="Titolo2"/>
      </w:pPr>
      <w:bookmarkStart w:id="23" w:name="_Toc118819986"/>
      <w:r w:rsidRPr="002954F2">
        <w:t>Misure specifiche di semplificazione</w:t>
      </w:r>
      <w:bookmarkEnd w:id="23"/>
    </w:p>
    <w:p w14:paraId="0EA7D667" w14:textId="77777777" w:rsidR="00DC2B4F" w:rsidRPr="00842CAA" w:rsidRDefault="00DC2B4F" w:rsidP="00DC2B4F"/>
    <w:p w14:paraId="57D8EE4E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4C3D3C1A" w14:textId="77777777" w:rsidR="00DC2B4F" w:rsidRDefault="00DC2B4F" w:rsidP="00DC2B4F"/>
    <w:p w14:paraId="64379C5E" w14:textId="77777777" w:rsidR="00DC2B4F" w:rsidRPr="00B50D70" w:rsidRDefault="00DC2B4F" w:rsidP="002954F2">
      <w:pPr>
        <w:pStyle w:val="Titolo2"/>
      </w:pPr>
      <w:bookmarkStart w:id="24" w:name="_Toc118819987"/>
      <w:r w:rsidRPr="002954F2">
        <w:t>Misure</w:t>
      </w:r>
      <w:r>
        <w:t xml:space="preserve"> specifiche di formazione</w:t>
      </w:r>
      <w:bookmarkEnd w:id="24"/>
    </w:p>
    <w:p w14:paraId="4476A3B5" w14:textId="77777777" w:rsidR="00DC2B4F" w:rsidRDefault="00DC2B4F" w:rsidP="00FB03D8"/>
    <w:p w14:paraId="16731D44" w14:textId="77777777" w:rsidR="00E43C43" w:rsidRDefault="00E43C43" w:rsidP="00DC2B4F">
      <w:r>
        <w:t>Non sono state programmate misure specifiche di formazione.</w:t>
      </w:r>
    </w:p>
    <w:p w14:paraId="1797346E" w14:textId="77777777" w:rsidR="00DC2B4F" w:rsidRDefault="00DC2B4F" w:rsidP="00DC2B4F"/>
    <w:p w14:paraId="1EC31A42" w14:textId="77777777" w:rsidR="00DC2B4F" w:rsidRPr="00B50D70" w:rsidRDefault="00DC2B4F" w:rsidP="002954F2">
      <w:pPr>
        <w:pStyle w:val="Titolo2"/>
      </w:pPr>
      <w:bookmarkStart w:id="25" w:name="_Toc118819988"/>
      <w:r>
        <w:t>Misure specifiche di rotazione</w:t>
      </w:r>
      <w:bookmarkEnd w:id="25"/>
    </w:p>
    <w:p w14:paraId="3DD31597" w14:textId="77777777" w:rsidR="00E43C43" w:rsidRDefault="00E43C43" w:rsidP="00FB03D8"/>
    <w:p w14:paraId="65F023DC" w14:textId="77CF2B22" w:rsidR="00E43C43" w:rsidRDefault="00E43C43" w:rsidP="00FB03D8">
      <w:r>
        <w:t>Non sono state programmate misure specifiche di rotazione.</w:t>
      </w:r>
      <w:r w:rsidR="00FE1741" w:rsidRPr="00FE1741">
        <w:t xml:space="preserve"> </w:t>
      </w:r>
    </w:p>
    <w:p w14:paraId="489C9F3D" w14:textId="7A98FA98" w:rsidR="00DC2B4F" w:rsidRDefault="00DC2B4F" w:rsidP="00DC2B4F"/>
    <w:p w14:paraId="7CB4FC2D" w14:textId="77777777" w:rsidR="00DC2B4F" w:rsidRPr="00B50D70" w:rsidRDefault="00DC2B4F" w:rsidP="002954F2">
      <w:pPr>
        <w:pStyle w:val="Titolo2"/>
      </w:pPr>
      <w:bookmarkStart w:id="26" w:name="_Toc118819989"/>
      <w:r>
        <w:t>Misure specifiche di disciplina del conflitto di interessi</w:t>
      </w:r>
      <w:bookmarkEnd w:id="26"/>
    </w:p>
    <w:p w14:paraId="463B3C3D" w14:textId="77777777" w:rsidR="00DC2B4F" w:rsidRDefault="00DC2B4F" w:rsidP="00DC2B4F"/>
    <w:p w14:paraId="6982CD98" w14:textId="77777777" w:rsidR="00E43C43" w:rsidRDefault="00E43C43" w:rsidP="00DC2B4F">
      <w:r>
        <w:t>Non sono state programmate misure specifiche di disciplina del conflitto di interessi.</w:t>
      </w:r>
    </w:p>
    <w:p w14:paraId="5A162D77" w14:textId="59D29EAA" w:rsidR="00DC2B4F" w:rsidRDefault="00DC2B4F" w:rsidP="00DC2B4F"/>
    <w:p w14:paraId="2BA1D7E8" w14:textId="77777777" w:rsidR="00FE1741" w:rsidRDefault="00FE1741" w:rsidP="00FB03D8"/>
    <w:p w14:paraId="2EB7CC7B" w14:textId="77777777" w:rsidR="00FE1741" w:rsidRDefault="00FE1741" w:rsidP="00FB03D8"/>
    <w:p w14:paraId="29CC4BE3" w14:textId="77777777" w:rsidR="00FE1741" w:rsidRDefault="00FE1741" w:rsidP="00FB03D8"/>
    <w:p w14:paraId="1FDB01A1" w14:textId="2315E1A6" w:rsidR="00DC2B4F" w:rsidRDefault="00FE1741" w:rsidP="00FB03D8">
      <w:r w:rsidRPr="006F4B01">
        <w:drawing>
          <wp:anchor distT="0" distB="0" distL="114300" distR="114300" simplePos="0" relativeHeight="251658240" behindDoc="1" locked="0" layoutInCell="1" allowOverlap="1" wp14:anchorId="224BB006" wp14:editId="71621B84">
            <wp:simplePos x="0" y="0"/>
            <wp:positionH relativeFrom="column">
              <wp:posOffset>3089910</wp:posOffset>
            </wp:positionH>
            <wp:positionV relativeFrom="paragraph">
              <wp:posOffset>111125</wp:posOffset>
            </wp:positionV>
            <wp:extent cx="3124200" cy="1164336"/>
            <wp:effectExtent l="0" t="0" r="0" b="0"/>
            <wp:wrapNone/>
            <wp:docPr id="15170443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44359" name="Immagine 15170443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il RCPT</w:t>
      </w:r>
    </w:p>
    <w:p w14:paraId="210CF661" w14:textId="32D35B4B" w:rsidR="00FE1741" w:rsidRDefault="00FE1741" w:rsidP="00FB03D8">
      <w:r>
        <w:t xml:space="preserve">                                                                                                        Guglielmo Piscopo</w:t>
      </w:r>
    </w:p>
    <w:sectPr w:rsidR="00FE1741" w:rsidSect="009514F5">
      <w:footerReference w:type="even" r:id="rId9"/>
      <w:footerReference w:type="default" r:id="rId10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70B5" w14:textId="77777777" w:rsidR="008C34B6" w:rsidRDefault="008C34B6" w:rsidP="00424EBB">
      <w:r>
        <w:separator/>
      </w:r>
    </w:p>
  </w:endnote>
  <w:endnote w:type="continuationSeparator" w:id="0">
    <w:p w14:paraId="6E6B3821" w14:textId="77777777" w:rsidR="008C34B6" w:rsidRDefault="008C34B6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F9A3746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475B42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B0DB8EE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E434" w14:textId="77777777" w:rsidR="008C34B6" w:rsidRDefault="008C34B6" w:rsidP="00424EBB">
      <w:r>
        <w:separator/>
      </w:r>
    </w:p>
  </w:footnote>
  <w:footnote w:type="continuationSeparator" w:id="0">
    <w:p w14:paraId="445AFCBF" w14:textId="77777777" w:rsidR="008C34B6" w:rsidRDefault="008C34B6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168953">
    <w:abstractNumId w:val="15"/>
  </w:num>
  <w:num w:numId="2" w16cid:durableId="515310504">
    <w:abstractNumId w:val="43"/>
  </w:num>
  <w:num w:numId="3" w16cid:durableId="1916277959">
    <w:abstractNumId w:val="39"/>
  </w:num>
  <w:num w:numId="4" w16cid:durableId="1543130376">
    <w:abstractNumId w:val="22"/>
  </w:num>
  <w:num w:numId="5" w16cid:durableId="153493267">
    <w:abstractNumId w:val="8"/>
  </w:num>
  <w:num w:numId="6" w16cid:durableId="1778524111">
    <w:abstractNumId w:val="19"/>
  </w:num>
  <w:num w:numId="7" w16cid:durableId="425031762">
    <w:abstractNumId w:val="4"/>
  </w:num>
  <w:num w:numId="8" w16cid:durableId="1412312888">
    <w:abstractNumId w:val="21"/>
  </w:num>
  <w:num w:numId="9" w16cid:durableId="1828857155">
    <w:abstractNumId w:val="35"/>
  </w:num>
  <w:num w:numId="10" w16cid:durableId="110588317">
    <w:abstractNumId w:val="17"/>
  </w:num>
  <w:num w:numId="11" w16cid:durableId="964000238">
    <w:abstractNumId w:val="2"/>
  </w:num>
  <w:num w:numId="12" w16cid:durableId="445777454">
    <w:abstractNumId w:val="23"/>
  </w:num>
  <w:num w:numId="13" w16cid:durableId="1510215087">
    <w:abstractNumId w:val="42"/>
  </w:num>
  <w:num w:numId="14" w16cid:durableId="105538002">
    <w:abstractNumId w:val="37"/>
  </w:num>
  <w:num w:numId="15" w16cid:durableId="1785073114">
    <w:abstractNumId w:val="13"/>
  </w:num>
  <w:num w:numId="16" w16cid:durableId="2012416376">
    <w:abstractNumId w:val="41"/>
  </w:num>
  <w:num w:numId="17" w16cid:durableId="65344027">
    <w:abstractNumId w:val="38"/>
  </w:num>
  <w:num w:numId="18" w16cid:durableId="1057896973">
    <w:abstractNumId w:val="7"/>
  </w:num>
  <w:num w:numId="19" w16cid:durableId="1972830347">
    <w:abstractNumId w:val="1"/>
  </w:num>
  <w:num w:numId="20" w16cid:durableId="1536771699">
    <w:abstractNumId w:val="33"/>
  </w:num>
  <w:num w:numId="21" w16cid:durableId="940643716">
    <w:abstractNumId w:val="31"/>
  </w:num>
  <w:num w:numId="22" w16cid:durableId="658197626">
    <w:abstractNumId w:val="30"/>
  </w:num>
  <w:num w:numId="23" w16cid:durableId="1404259078">
    <w:abstractNumId w:val="26"/>
  </w:num>
  <w:num w:numId="24" w16cid:durableId="1893078528">
    <w:abstractNumId w:val="29"/>
  </w:num>
  <w:num w:numId="25" w16cid:durableId="1148286205">
    <w:abstractNumId w:val="6"/>
  </w:num>
  <w:num w:numId="26" w16cid:durableId="145363803">
    <w:abstractNumId w:val="24"/>
  </w:num>
  <w:num w:numId="27" w16cid:durableId="813569958">
    <w:abstractNumId w:val="9"/>
  </w:num>
  <w:num w:numId="28" w16cid:durableId="1490708836">
    <w:abstractNumId w:val="16"/>
  </w:num>
  <w:num w:numId="29" w16cid:durableId="634993006">
    <w:abstractNumId w:val="11"/>
  </w:num>
  <w:num w:numId="30" w16cid:durableId="889460022">
    <w:abstractNumId w:val="25"/>
  </w:num>
  <w:num w:numId="31" w16cid:durableId="1855221949">
    <w:abstractNumId w:val="20"/>
  </w:num>
  <w:num w:numId="32" w16cid:durableId="2064210308">
    <w:abstractNumId w:val="0"/>
  </w:num>
  <w:num w:numId="33" w16cid:durableId="253125347">
    <w:abstractNumId w:val="28"/>
  </w:num>
  <w:num w:numId="34" w16cid:durableId="808330255">
    <w:abstractNumId w:val="12"/>
  </w:num>
  <w:num w:numId="35" w16cid:durableId="2122453097">
    <w:abstractNumId w:val="32"/>
  </w:num>
  <w:num w:numId="36" w16cid:durableId="1822236528">
    <w:abstractNumId w:val="5"/>
  </w:num>
  <w:num w:numId="37" w16cid:durableId="461388126">
    <w:abstractNumId w:val="36"/>
  </w:num>
  <w:num w:numId="38" w16cid:durableId="431097341">
    <w:abstractNumId w:val="14"/>
  </w:num>
  <w:num w:numId="39" w16cid:durableId="703755126">
    <w:abstractNumId w:val="27"/>
  </w:num>
  <w:num w:numId="40" w16cid:durableId="860893400">
    <w:abstractNumId w:val="18"/>
  </w:num>
  <w:num w:numId="41" w16cid:durableId="984238626">
    <w:abstractNumId w:val="10"/>
  </w:num>
  <w:num w:numId="42" w16cid:durableId="2134663916">
    <w:abstractNumId w:val="40"/>
  </w:num>
  <w:num w:numId="43" w16cid:durableId="336082064">
    <w:abstractNumId w:val="3"/>
  </w:num>
  <w:num w:numId="44" w16cid:durableId="2097276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0C53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5872"/>
    <w:rsid w:val="00106422"/>
    <w:rsid w:val="00107818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48DB"/>
    <w:rsid w:val="00237A1D"/>
    <w:rsid w:val="00237C8F"/>
    <w:rsid w:val="00244756"/>
    <w:rsid w:val="00244D15"/>
    <w:rsid w:val="00247B6C"/>
    <w:rsid w:val="00252986"/>
    <w:rsid w:val="00253F25"/>
    <w:rsid w:val="002562AB"/>
    <w:rsid w:val="00256DB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3A6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1BCC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65712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D5E0B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0938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08F6"/>
    <w:rsid w:val="006C4353"/>
    <w:rsid w:val="006D2548"/>
    <w:rsid w:val="006D7087"/>
    <w:rsid w:val="006E5351"/>
    <w:rsid w:val="006F1CD0"/>
    <w:rsid w:val="006F503B"/>
    <w:rsid w:val="006F7329"/>
    <w:rsid w:val="00700CC3"/>
    <w:rsid w:val="00702DC6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5C0C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8D4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34B6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5FFD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4942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3C"/>
    <w:rsid w:val="009F58C8"/>
    <w:rsid w:val="00A037CB"/>
    <w:rsid w:val="00A0529C"/>
    <w:rsid w:val="00A054EE"/>
    <w:rsid w:val="00A0766C"/>
    <w:rsid w:val="00A10988"/>
    <w:rsid w:val="00A16AE9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37649"/>
    <w:rsid w:val="00A4046D"/>
    <w:rsid w:val="00A4159B"/>
    <w:rsid w:val="00A41602"/>
    <w:rsid w:val="00A447B2"/>
    <w:rsid w:val="00A452C6"/>
    <w:rsid w:val="00A5184D"/>
    <w:rsid w:val="00A6026E"/>
    <w:rsid w:val="00A673CD"/>
    <w:rsid w:val="00A7108A"/>
    <w:rsid w:val="00A712B3"/>
    <w:rsid w:val="00A71E4C"/>
    <w:rsid w:val="00A82AEF"/>
    <w:rsid w:val="00A82BE5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C6D0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62D7B"/>
    <w:rsid w:val="00B71748"/>
    <w:rsid w:val="00B743A1"/>
    <w:rsid w:val="00B747C9"/>
    <w:rsid w:val="00B748B1"/>
    <w:rsid w:val="00B77CD6"/>
    <w:rsid w:val="00B803B8"/>
    <w:rsid w:val="00B85161"/>
    <w:rsid w:val="00B86349"/>
    <w:rsid w:val="00B902E7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93FF2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1CCD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15E98"/>
    <w:rsid w:val="00D21815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33A8"/>
    <w:rsid w:val="00D946D6"/>
    <w:rsid w:val="00D962C4"/>
    <w:rsid w:val="00D978BD"/>
    <w:rsid w:val="00DA04EC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1AD1"/>
    <w:rsid w:val="00E52C71"/>
    <w:rsid w:val="00E55A28"/>
    <w:rsid w:val="00E61F2F"/>
    <w:rsid w:val="00E63E51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049B"/>
    <w:rsid w:val="00EC2157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32E7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1741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017D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ind w:left="432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7D63DA-F7A7-4257-81D2-AF818F9C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luigi maisto</cp:lastModifiedBy>
  <cp:revision>5</cp:revision>
  <cp:lastPrinted>2019-09-03T12:09:00Z</cp:lastPrinted>
  <dcterms:created xsi:type="dcterms:W3CDTF">2023-11-02T19:38:00Z</dcterms:created>
  <dcterms:modified xsi:type="dcterms:W3CDTF">2023-12-27T15:12:00Z</dcterms:modified>
</cp:coreProperties>
</file>